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0D" w:rsidRPr="0086620D" w:rsidRDefault="0086620D" w:rsidP="0086620D">
      <w:pPr>
        <w:pStyle w:val="20"/>
        <w:ind w:firstLine="840"/>
        <w:jc w:val="center"/>
        <w:rPr>
          <w:b/>
        </w:rPr>
      </w:pPr>
      <w:r w:rsidRPr="0086620D">
        <w:rPr>
          <w:b/>
        </w:rPr>
        <w:t>МУНИЦИПАЛЬНОЕ БЮДЖЕТНОЕ ОБЩЕОБРАЗОВАТЕЛЬНОЕ  УЧРЕЖДЕНИЕ</w:t>
      </w:r>
    </w:p>
    <w:p w:rsidR="0086620D" w:rsidRPr="0086620D" w:rsidRDefault="0086620D" w:rsidP="0086620D">
      <w:pPr>
        <w:pStyle w:val="20"/>
        <w:ind w:firstLine="840"/>
        <w:jc w:val="center"/>
        <w:rPr>
          <w:b/>
        </w:rPr>
      </w:pPr>
      <w:r w:rsidRPr="0086620D">
        <w:rPr>
          <w:b/>
        </w:rPr>
        <w:t>«САКСКА</w:t>
      </w:r>
      <w:bookmarkStart w:id="0" w:name="_GoBack"/>
      <w:bookmarkEnd w:id="0"/>
      <w:r w:rsidRPr="0086620D">
        <w:rPr>
          <w:b/>
        </w:rPr>
        <w:t>Я СРЕДНЯЯ ШКОЛА №1 ИМ. ГЕРОЯ СОВЕТСКОГО СОЮЗА В.К.ГАЙНУТДИНОВА» ГОРОДА САКИ  РЕСПУБЛИКИ  КРЫМ</w:t>
      </w:r>
    </w:p>
    <w:p w:rsidR="0086620D" w:rsidRPr="0086620D" w:rsidRDefault="0086620D" w:rsidP="0086620D">
      <w:pPr>
        <w:pStyle w:val="20"/>
        <w:ind w:firstLine="840"/>
        <w:jc w:val="center"/>
        <w:rPr>
          <w:b/>
        </w:rPr>
      </w:pPr>
      <w:r w:rsidRPr="0086620D">
        <w:t>ОГРН  1149102182008, ИНН   9107004808, ОКПО 00790508, КПП 910701001</w:t>
      </w:r>
    </w:p>
    <w:p w:rsidR="0086620D" w:rsidRPr="0086620D" w:rsidRDefault="0086620D" w:rsidP="0086620D">
      <w:pPr>
        <w:pStyle w:val="20"/>
        <w:ind w:firstLine="840"/>
        <w:jc w:val="center"/>
      </w:pPr>
      <w:r w:rsidRPr="0086620D">
        <w:t xml:space="preserve">296500, Республика Крым, </w:t>
      </w:r>
      <w:proofErr w:type="spellStart"/>
      <w:r w:rsidRPr="0086620D">
        <w:t>г</w:t>
      </w:r>
      <w:proofErr w:type="gramStart"/>
      <w:r w:rsidRPr="0086620D">
        <w:t>.С</w:t>
      </w:r>
      <w:proofErr w:type="gramEnd"/>
      <w:r w:rsidRPr="0086620D">
        <w:t>аки</w:t>
      </w:r>
      <w:proofErr w:type="spellEnd"/>
      <w:r w:rsidRPr="0086620D">
        <w:t xml:space="preserve">, </w:t>
      </w:r>
      <w:proofErr w:type="spellStart"/>
      <w:r w:rsidRPr="0086620D">
        <w:t>ул.Ленина</w:t>
      </w:r>
      <w:proofErr w:type="spellEnd"/>
      <w:r w:rsidRPr="0086620D">
        <w:t>, д. 5, тел. (06563) 2-76-45, 2-74-67</w:t>
      </w:r>
    </w:p>
    <w:p w:rsidR="0086620D" w:rsidRPr="0086620D" w:rsidRDefault="0086620D" w:rsidP="0086620D">
      <w:pPr>
        <w:pStyle w:val="20"/>
        <w:ind w:firstLine="840"/>
        <w:jc w:val="center"/>
      </w:pPr>
      <w:hyperlink r:id="rId8" w:history="1">
        <w:r w:rsidRPr="0086620D">
          <w:rPr>
            <w:rStyle w:val="a3"/>
          </w:rPr>
          <w:t>school1_saky@crimeaedu.ru</w:t>
        </w:r>
      </w:hyperlink>
    </w:p>
    <w:p w:rsidR="00B13406" w:rsidRDefault="00B13406">
      <w:pPr>
        <w:pStyle w:val="20"/>
        <w:shd w:val="clear" w:color="auto" w:fill="auto"/>
        <w:ind w:firstLine="840"/>
      </w:pPr>
    </w:p>
    <w:p w:rsidR="0086620D" w:rsidRPr="0086620D" w:rsidRDefault="0086620D" w:rsidP="0086620D">
      <w:pPr>
        <w:jc w:val="center"/>
        <w:rPr>
          <w:rFonts w:ascii="Times New Roman" w:hAnsi="Times New Roman" w:cs="Times New Roman"/>
          <w:b/>
        </w:rPr>
      </w:pPr>
      <w:r w:rsidRPr="0086620D">
        <w:rPr>
          <w:rFonts w:ascii="Times New Roman" w:hAnsi="Times New Roman" w:cs="Times New Roman"/>
          <w:b/>
        </w:rPr>
        <w:t>Аналитическая справка</w:t>
      </w:r>
    </w:p>
    <w:p w:rsidR="00B13406" w:rsidRPr="0086620D" w:rsidRDefault="00B13406" w:rsidP="0086620D">
      <w:pPr>
        <w:jc w:val="center"/>
        <w:rPr>
          <w:rFonts w:ascii="Times New Roman" w:hAnsi="Times New Roman" w:cs="Times New Roman"/>
          <w:b/>
        </w:rPr>
      </w:pPr>
      <w:r w:rsidRPr="0086620D">
        <w:rPr>
          <w:rFonts w:ascii="Times New Roman" w:hAnsi="Times New Roman" w:cs="Times New Roman"/>
          <w:b/>
        </w:rPr>
        <w:t>Промежуточные результаты реализации «Программы развития»</w:t>
      </w:r>
    </w:p>
    <w:p w:rsidR="00B13406" w:rsidRDefault="00B13406" w:rsidP="004652F8">
      <w:pPr>
        <w:pStyle w:val="20"/>
        <w:shd w:val="clear" w:color="auto" w:fill="auto"/>
      </w:pPr>
    </w:p>
    <w:p w:rsidR="00AA7B06" w:rsidRDefault="00F51048" w:rsidP="004652F8">
      <w:pPr>
        <w:pStyle w:val="20"/>
        <w:shd w:val="clear" w:color="auto" w:fill="auto"/>
      </w:pPr>
      <w:r>
        <w:t>Цель Программы развития</w:t>
      </w:r>
      <w:proofErr w:type="gramStart"/>
      <w:r>
        <w:t>.:</w:t>
      </w:r>
      <w:proofErr w:type="gramEnd"/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296"/>
        </w:tabs>
      </w:pPr>
      <w:r>
        <w:t>Повышение конкурентных преимуще</w:t>
      </w:r>
      <w:proofErr w:type="gramStart"/>
      <w:r>
        <w:t>ств шк</w:t>
      </w:r>
      <w:proofErr w:type="gramEnd"/>
      <w:r>
        <w:t>олы как образовательной организации, ориентированной на создание условий для формирования успешной личности ученика</w:t>
      </w:r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01"/>
        </w:tabs>
        <w:jc w:val="both"/>
      </w:pPr>
      <w:proofErr w:type="spellStart"/>
      <w:r>
        <w:t>Цифровизация</w:t>
      </w:r>
      <w:proofErr w:type="spellEnd"/>
      <w:r>
        <w:t xml:space="preserve"> образовательной деятельности, делопроизводства.</w:t>
      </w:r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>Внедрение ФГОС-2021 и проведение внутреннего мониторинга</w:t>
      </w:r>
      <w:proofErr w:type="gramStart"/>
      <w:r>
        <w:t xml:space="preserve"> </w:t>
      </w:r>
      <w:r w:rsidR="00B13406">
        <w:t>.</w:t>
      </w:r>
      <w:proofErr w:type="gramEnd"/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Обеспечение разнообразия и доступности дополнительного образования с учётом потребностей и возможностей детей.</w:t>
      </w:r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</w:pPr>
      <w:r>
        <w:t>Модернизация системы охраны труда и повышение общей безопасности, в том числе усиление антитеррористической защищенности объектов организации</w:t>
      </w:r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>Сохранение и укрепление физического и психического здоровья детей в процессе обучения</w:t>
      </w:r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01"/>
        </w:tabs>
        <w:jc w:val="both"/>
      </w:pPr>
      <w:r>
        <w:t>Развитие системы ВСОКО, достойный уровень качества образования</w:t>
      </w:r>
    </w:p>
    <w:p w:rsidR="00AA7B06" w:rsidRDefault="00F51048" w:rsidP="004652F8">
      <w:pPr>
        <w:pStyle w:val="20"/>
        <w:numPr>
          <w:ilvl w:val="0"/>
          <w:numId w:val="1"/>
        </w:numPr>
        <w:shd w:val="clear" w:color="auto" w:fill="auto"/>
        <w:tabs>
          <w:tab w:val="left" w:pos="301"/>
        </w:tabs>
        <w:jc w:val="both"/>
      </w:pPr>
      <w:r>
        <w:t>Совершенствование системы управления</w:t>
      </w:r>
    </w:p>
    <w:p w:rsidR="00AA7B06" w:rsidRDefault="00F51048" w:rsidP="004652F8">
      <w:pPr>
        <w:pStyle w:val="20"/>
        <w:shd w:val="clear" w:color="auto" w:fill="auto"/>
      </w:pPr>
      <w:r>
        <w:t>Для организации эффективной деятельности по реализации Программы развития, был проведен мониторинг реализации программы развития, позволяющий оценить промежуточные результаты реализации, достигнутые по итогам 2022 г.</w:t>
      </w:r>
    </w:p>
    <w:p w:rsidR="00AA7B06" w:rsidRDefault="00F51048" w:rsidP="004652F8">
      <w:pPr>
        <w:pStyle w:val="20"/>
        <w:shd w:val="clear" w:color="auto" w:fill="auto"/>
      </w:pPr>
      <w:r>
        <w:t>К основным направлениям эффективности Программы развития относятся:</w:t>
      </w:r>
    </w:p>
    <w:p w:rsidR="00B13406" w:rsidRDefault="00F51048" w:rsidP="004652F8">
      <w:pPr>
        <w:pStyle w:val="20"/>
        <w:shd w:val="clear" w:color="auto" w:fill="auto"/>
      </w:pPr>
      <w:r>
        <w:t xml:space="preserve">1. </w:t>
      </w:r>
      <w:proofErr w:type="gramStart"/>
      <w:r>
        <w:t>Успешное</w:t>
      </w:r>
      <w:proofErr w:type="gramEnd"/>
      <w:r>
        <w:t xml:space="preserve"> применения ФГОС-2021 с 01.09.22. </w:t>
      </w:r>
    </w:p>
    <w:p w:rsidR="00B13406" w:rsidRDefault="00F51048" w:rsidP="004652F8">
      <w:pPr>
        <w:pStyle w:val="20"/>
        <w:shd w:val="clear" w:color="auto" w:fill="auto"/>
      </w:pPr>
      <w:r>
        <w:t>2. Внутренний мониторинг условий организации</w:t>
      </w:r>
      <w:proofErr w:type="gramStart"/>
      <w:r>
        <w:t xml:space="preserve"> </w:t>
      </w:r>
      <w:r w:rsidR="00B13406">
        <w:t>.</w:t>
      </w:r>
      <w:proofErr w:type="gramEnd"/>
    </w:p>
    <w:p w:rsidR="00B13406" w:rsidRDefault="00F51048" w:rsidP="004652F8">
      <w:pPr>
        <w:pStyle w:val="20"/>
        <w:shd w:val="clear" w:color="auto" w:fill="auto"/>
      </w:pPr>
      <w:r>
        <w:t xml:space="preserve"> 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</w:r>
    </w:p>
    <w:p w:rsidR="00B13406" w:rsidRDefault="00F51048" w:rsidP="004652F8">
      <w:pPr>
        <w:pStyle w:val="20"/>
        <w:shd w:val="clear" w:color="auto" w:fill="auto"/>
      </w:pPr>
      <w:r>
        <w:t xml:space="preserve"> 4. </w:t>
      </w:r>
      <w:proofErr w:type="spellStart"/>
      <w:r>
        <w:t>Цифровизация</w:t>
      </w:r>
      <w:proofErr w:type="spellEnd"/>
      <w:r>
        <w:t xml:space="preserve"> рабочих и образовательных процессов в организации. </w:t>
      </w:r>
    </w:p>
    <w:p w:rsidR="00B13406" w:rsidRDefault="00F51048" w:rsidP="004652F8">
      <w:pPr>
        <w:pStyle w:val="20"/>
        <w:shd w:val="clear" w:color="auto" w:fill="auto"/>
      </w:pPr>
      <w:r>
        <w:t xml:space="preserve">5. Совершенствование системы охраны труда. </w:t>
      </w:r>
    </w:p>
    <w:p w:rsidR="00B13406" w:rsidRDefault="00F51048" w:rsidP="004652F8">
      <w:pPr>
        <w:pStyle w:val="20"/>
        <w:shd w:val="clear" w:color="auto" w:fill="auto"/>
      </w:pPr>
      <w:r>
        <w:t xml:space="preserve">6. Усиление антитеррористической защищенности организации </w:t>
      </w:r>
    </w:p>
    <w:p w:rsidR="00B13406" w:rsidRDefault="00F51048" w:rsidP="004652F8">
      <w:pPr>
        <w:pStyle w:val="20"/>
        <w:shd w:val="clear" w:color="auto" w:fill="auto"/>
      </w:pPr>
      <w:r>
        <w:t>7.Совершенствование ВСОКО</w:t>
      </w:r>
    </w:p>
    <w:p w:rsidR="00AA7B06" w:rsidRDefault="00F51048" w:rsidP="004652F8">
      <w:pPr>
        <w:pStyle w:val="20"/>
        <w:shd w:val="clear" w:color="auto" w:fill="auto"/>
      </w:pPr>
      <w:r>
        <w:t xml:space="preserve"> 8. Сохранение и укрепление физического и психического здоровья детей в процессе обучения 9.Совершенствование системы управления</w:t>
      </w:r>
    </w:p>
    <w:p w:rsidR="00AA7B06" w:rsidRDefault="00F51048" w:rsidP="004652F8">
      <w:pPr>
        <w:pStyle w:val="20"/>
        <w:shd w:val="clear" w:color="auto" w:fill="auto"/>
        <w:spacing w:line="278" w:lineRule="exact"/>
        <w:jc w:val="center"/>
      </w:pPr>
      <w:r>
        <w:t>Оценка выполнение критериев эффективности реализации</w:t>
      </w:r>
      <w:r>
        <w:br/>
        <w:t>Программы развития в 2022 году.</w:t>
      </w:r>
    </w:p>
    <w:p w:rsidR="00B13406" w:rsidRDefault="00B13406">
      <w:pPr>
        <w:pStyle w:val="20"/>
        <w:shd w:val="clear" w:color="auto" w:fill="auto"/>
        <w:spacing w:line="278" w:lineRule="exact"/>
        <w:jc w:val="center"/>
      </w:pPr>
    </w:p>
    <w:tbl>
      <w:tblPr>
        <w:tblStyle w:val="ab"/>
        <w:tblW w:w="10348" w:type="dxa"/>
        <w:tblInd w:w="-34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B13406" w:rsidTr="004652F8">
        <w:tc>
          <w:tcPr>
            <w:tcW w:w="2552" w:type="dxa"/>
            <w:vAlign w:val="bottom"/>
          </w:tcPr>
          <w:p w:rsidR="00B13406" w:rsidRDefault="00B13406" w:rsidP="00B13406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"/>
              </w:rPr>
              <w:t>Направления</w:t>
            </w:r>
          </w:p>
        </w:tc>
        <w:tc>
          <w:tcPr>
            <w:tcW w:w="7796" w:type="dxa"/>
            <w:vAlign w:val="bottom"/>
          </w:tcPr>
          <w:p w:rsidR="00B13406" w:rsidRDefault="00B13406" w:rsidP="00B13406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"/>
              </w:rPr>
              <w:t>Значимые результаты</w:t>
            </w:r>
          </w:p>
        </w:tc>
      </w:tr>
      <w:tr w:rsidR="00B13406" w:rsidTr="004652F8">
        <w:tc>
          <w:tcPr>
            <w:tcW w:w="2552" w:type="dxa"/>
          </w:tcPr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Успешное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применения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ФГОС-2021</w:t>
            </w:r>
          </w:p>
        </w:tc>
        <w:tc>
          <w:tcPr>
            <w:tcW w:w="7796" w:type="dxa"/>
            <w:vAlign w:val="bottom"/>
          </w:tcPr>
          <w:p w:rsidR="00B13406" w:rsidRDefault="00B13406" w:rsidP="00B13406">
            <w:pPr>
              <w:pStyle w:val="20"/>
              <w:shd w:val="clear" w:color="auto" w:fill="auto"/>
              <w:rPr>
                <w:rStyle w:val="21"/>
              </w:rPr>
            </w:pPr>
            <w:proofErr w:type="gramStart"/>
            <w:r>
              <w:rPr>
                <w:rStyle w:val="21"/>
              </w:rPr>
              <w:t xml:space="preserve">Во втором полугодии 2021/22 учебного года школа проводила подготовительную работу по переходу с 1 сентября 2022 года на ФГОС начального общего образования, утвержденного приказом </w:t>
            </w:r>
            <w:proofErr w:type="spellStart"/>
            <w:r>
              <w:rPr>
                <w:rStyle w:val="21"/>
              </w:rPr>
              <w:t>Минпросвещения</w:t>
            </w:r>
            <w:proofErr w:type="spellEnd"/>
            <w:r>
              <w:rPr>
                <w:rStyle w:val="21"/>
              </w:rPr>
              <w:t xml:space="preserve"> от 31.05.2021 № 286, и ФГОС основного общего образования, утвержденного приказом </w:t>
            </w:r>
            <w:proofErr w:type="spellStart"/>
            <w:r>
              <w:rPr>
                <w:rStyle w:val="21"/>
              </w:rPr>
              <w:t>Минпросвещения</w:t>
            </w:r>
            <w:proofErr w:type="spellEnd"/>
            <w:r>
              <w:rPr>
                <w:rStyle w:val="21"/>
              </w:rPr>
              <w:t xml:space="preserve"> от 31.05.2021 № 287, 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>»  разработало и утвердило дорожную карту, чтобы внедрить новые требования</w:t>
            </w:r>
            <w:proofErr w:type="gramEnd"/>
            <w:r>
              <w:rPr>
                <w:rStyle w:val="21"/>
              </w:rPr>
              <w:t xml:space="preserve"> к образовательной деятельности. В том числе определило сроки разработки основных общеобразовательных программ - начального общего и основного общего образования. Для выполнения новых требований и качественной реализации программ 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 xml:space="preserve">» на 2022 год запланирована масштабная работа по обеспечению готовности всех участников образовательных отношений через </w:t>
            </w:r>
            <w:r>
              <w:rPr>
                <w:rStyle w:val="21"/>
              </w:rPr>
              <w:lastRenderedPageBreak/>
              <w:t>новые формы развития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потенциала.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Деятельность рабочей группы в 2021-2022 годы по подготовке Школы к постепенному переходу на новые ФГОС НОО </w:t>
            </w:r>
            <w:proofErr w:type="gramStart"/>
            <w:r>
              <w:rPr>
                <w:rStyle w:val="21"/>
              </w:rPr>
              <w:t>и ООО</w:t>
            </w:r>
            <w:proofErr w:type="gramEnd"/>
            <w:r>
              <w:rPr>
                <w:rStyle w:val="21"/>
              </w:rPr>
              <w:t xml:space="preserve"> можно оценить как хорошую: мероприятия дорожной карты реализованы на 99 процентов.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С 1 сентября 2022 года 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 xml:space="preserve">» приступила к реализации ФГОС начального общего образования, утвержденного приказом </w:t>
            </w:r>
            <w:proofErr w:type="spellStart"/>
            <w:r>
              <w:rPr>
                <w:rStyle w:val="21"/>
              </w:rPr>
              <w:t>Минпросвещения</w:t>
            </w:r>
            <w:proofErr w:type="spellEnd"/>
            <w:r>
              <w:rPr>
                <w:rStyle w:val="21"/>
              </w:rPr>
              <w:t xml:space="preserve"> от 31.05.2021 № 286, и ФГОС основного общего образования, утвержденного приказом </w:t>
            </w:r>
            <w:proofErr w:type="spellStart"/>
            <w:r>
              <w:rPr>
                <w:rStyle w:val="21"/>
              </w:rPr>
              <w:t>Минпросвещения</w:t>
            </w:r>
            <w:proofErr w:type="spellEnd"/>
            <w:r>
              <w:rPr>
                <w:rStyle w:val="21"/>
              </w:rPr>
              <w:t xml:space="preserve"> от 31.05.2021 № 287, в 1-х и 5-х классах. Школа разработала и приняла на педагогическом совете основные общеобразовательные программы -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      </w:r>
          </w:p>
        </w:tc>
      </w:tr>
      <w:tr w:rsidR="00B13406" w:rsidTr="004652F8">
        <w:tc>
          <w:tcPr>
            <w:tcW w:w="2552" w:type="dxa"/>
          </w:tcPr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lastRenderedPageBreak/>
              <w:t>Сохранение и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укрепление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физического и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психического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здоровья детей </w:t>
            </w:r>
            <w:proofErr w:type="gramStart"/>
            <w:r>
              <w:rPr>
                <w:rStyle w:val="21"/>
              </w:rPr>
              <w:t>в</w:t>
            </w:r>
            <w:proofErr w:type="gramEnd"/>
          </w:p>
          <w:p w:rsidR="00B13406" w:rsidRDefault="00B13406" w:rsidP="00B13406">
            <w:pPr>
              <w:pStyle w:val="20"/>
              <w:shd w:val="clear" w:color="auto" w:fill="auto"/>
            </w:pPr>
            <w:proofErr w:type="gramStart"/>
            <w:r>
              <w:rPr>
                <w:rStyle w:val="21"/>
              </w:rPr>
              <w:t>процессе</w:t>
            </w:r>
            <w:proofErr w:type="gramEnd"/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обучения</w:t>
            </w:r>
          </w:p>
        </w:tc>
        <w:tc>
          <w:tcPr>
            <w:tcW w:w="7796" w:type="dxa"/>
          </w:tcPr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Мероприятия, проведенные в рамках Всемирного дня борьбы со СПИДом ; мероприятия, направленных на формирование негативного отношения к незаконному потреблению наркотиков и пропаганду здорового образа жизни; профилактика предупреждения распространения и противоправного потребления наркотических средств; проведение  Родительского контроля школьного питания; проведения межведомственной профилактической акции "За здоровый образ жизни"; информирование населения по вопросам здорового питания</w:t>
            </w:r>
            <w:proofErr w:type="gramStart"/>
            <w:r>
              <w:rPr>
                <w:rStyle w:val="21"/>
              </w:rPr>
              <w:t xml:space="preserve"> .</w:t>
            </w:r>
            <w:proofErr w:type="gramEnd"/>
          </w:p>
        </w:tc>
      </w:tr>
      <w:tr w:rsidR="00B13406" w:rsidTr="004652F8">
        <w:tc>
          <w:tcPr>
            <w:tcW w:w="2552" w:type="dxa"/>
          </w:tcPr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. Повышение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эффективности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системы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proofErr w:type="spellStart"/>
            <w:r>
              <w:rPr>
                <w:rStyle w:val="21"/>
              </w:rPr>
              <w:t>дополнительног</w:t>
            </w:r>
            <w:proofErr w:type="spellEnd"/>
          </w:p>
          <w:p w:rsidR="00B13406" w:rsidRDefault="00B13406" w:rsidP="00B13406">
            <w:pPr>
              <w:pStyle w:val="20"/>
              <w:shd w:val="clear" w:color="auto" w:fill="auto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образования,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расширение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спектра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дополнительны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х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proofErr w:type="spellStart"/>
            <w:proofErr w:type="gramStart"/>
            <w:r>
              <w:rPr>
                <w:rStyle w:val="21"/>
              </w:rPr>
              <w:t>образовательны</w:t>
            </w:r>
            <w:proofErr w:type="spellEnd"/>
            <w:r>
              <w:rPr>
                <w:rStyle w:val="21"/>
              </w:rPr>
              <w:t xml:space="preserve"> х</w:t>
            </w:r>
            <w:proofErr w:type="gramEnd"/>
            <w:r>
              <w:rPr>
                <w:rStyle w:val="21"/>
              </w:rPr>
              <w:t xml:space="preserve"> услуг для детей и их родителей</w:t>
            </w:r>
          </w:p>
        </w:tc>
        <w:tc>
          <w:tcPr>
            <w:tcW w:w="7796" w:type="dxa"/>
          </w:tcPr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В 2022 году, с учётом запросов обучающихся и их родителей (законных представителей) в 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>» были организованы дополнительные общеразвивающие общеобразовательные программы следующих направлений: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21"/>
              </w:rPr>
              <w:t>туристско-краеведческое;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физкультурно-спортивное;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21"/>
              </w:rPr>
              <w:t>техническое,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социально-гуманитарное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  <w:rPr>
                <w:rStyle w:val="21"/>
              </w:rPr>
            </w:pPr>
            <w:r>
              <w:rPr>
                <w:rStyle w:val="21"/>
              </w:rPr>
              <w:t>художественное.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21"/>
              </w:rPr>
              <w:t>военно-патриотическое</w:t>
            </w:r>
          </w:p>
          <w:p w:rsidR="00B13406" w:rsidRDefault="00B13406" w:rsidP="00B13406">
            <w:pPr>
              <w:pStyle w:val="20"/>
              <w:shd w:val="clear" w:color="auto" w:fill="auto"/>
            </w:pPr>
            <w:r>
              <w:rPr>
                <w:rStyle w:val="21"/>
              </w:rPr>
              <w:t>В дополнительном образовании задействованы 6 педагогов, которые организуют работу по следующим программам дополнительного образования: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21"/>
              </w:rPr>
              <w:t>туристско-краеведческое направление: «Музейное дело»;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</w:pPr>
            <w:r>
              <w:rPr>
                <w:rStyle w:val="21"/>
              </w:rPr>
              <w:t>физкультурно-спортивное направление: «Шахматы», «Баскетбол», «Волейбол»;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21"/>
              </w:rPr>
              <w:t>техническое направление: «Лазерные технологии»;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21"/>
              </w:rPr>
              <w:t>художественное направление: «Художественная мастерская»;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jc w:val="both"/>
              <w:rPr>
                <w:rStyle w:val="21"/>
              </w:rPr>
            </w:pPr>
            <w:r>
              <w:rPr>
                <w:rStyle w:val="21"/>
              </w:rPr>
              <w:t>социально-гуманитарное направление:  «РДШ».</w:t>
            </w:r>
          </w:p>
          <w:p w:rsidR="00B13406" w:rsidRDefault="00B13406" w:rsidP="00B1340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jc w:val="both"/>
            </w:pPr>
            <w:proofErr w:type="gramStart"/>
            <w:r>
              <w:rPr>
                <w:rStyle w:val="21"/>
              </w:rPr>
              <w:t>военно-патриотическое</w:t>
            </w:r>
            <w:proofErr w:type="gramEnd"/>
            <w:r>
              <w:rPr>
                <w:rStyle w:val="21"/>
              </w:rPr>
              <w:t xml:space="preserve"> « Меткий стрелок», « Зарница», « Орлёнок»</w:t>
            </w:r>
          </w:p>
          <w:p w:rsidR="00915943" w:rsidRDefault="00915943" w:rsidP="00915943">
            <w:pPr>
              <w:pStyle w:val="20"/>
              <w:shd w:val="clear" w:color="auto" w:fill="auto"/>
            </w:pPr>
            <w:r>
              <w:rPr>
                <w:rStyle w:val="2Exact"/>
              </w:rPr>
              <w:t xml:space="preserve">Анализируя развитие системы дополнительного образования в </w:t>
            </w:r>
            <w:r>
              <w:rPr>
                <w:rStyle w:val="21"/>
              </w:rPr>
              <w:t xml:space="preserve">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 xml:space="preserve">» </w:t>
            </w:r>
            <w:r>
              <w:rPr>
                <w:rStyle w:val="2Exact"/>
              </w:rPr>
              <w:t>можно сделать следующие выводы: предлагаемый спектр направлений и курсов дополнительного образования позволяет каждому ребенку выбрать себе занятие по интересам, это даёт возможность создать в школе условия для полной занятости учащихся; формы занятий детских объединений самые разные: лекции, беседы, игры, экскурсии, коллективное творчество, мастер-классы и др.</w:t>
            </w:r>
          </w:p>
          <w:p w:rsidR="00915943" w:rsidRDefault="00915943" w:rsidP="00915943">
            <w:pPr>
              <w:pStyle w:val="20"/>
              <w:shd w:val="clear" w:color="auto" w:fill="auto"/>
            </w:pPr>
            <w:r>
              <w:rPr>
                <w:rStyle w:val="2Exact"/>
              </w:rPr>
              <w:t xml:space="preserve">Задачи дополнительного образования на 2023 год: совершенствовать систему дополнительного образования </w:t>
            </w:r>
            <w:r>
              <w:rPr>
                <w:rStyle w:val="21"/>
              </w:rPr>
              <w:t xml:space="preserve">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>»</w:t>
            </w:r>
            <w:proofErr w:type="gramStart"/>
            <w:r>
              <w:rPr>
                <w:rStyle w:val="21"/>
              </w:rPr>
              <w:t xml:space="preserve"> </w:t>
            </w:r>
            <w:r>
              <w:rPr>
                <w:rStyle w:val="2Exact"/>
              </w:rPr>
              <w:t>,</w:t>
            </w:r>
            <w:proofErr w:type="gramEnd"/>
            <w:r>
              <w:rPr>
                <w:rStyle w:val="2Exact"/>
              </w:rPr>
              <w:t xml:space="preserve"> в рамках новой Концепции развития дополнительного образования с целью повышения качества образования в </w:t>
            </w:r>
            <w:r>
              <w:rPr>
                <w:rStyle w:val="2Exact"/>
              </w:rPr>
              <w:lastRenderedPageBreak/>
              <w:t>целом;</w:t>
            </w:r>
          </w:p>
          <w:p w:rsidR="00915943" w:rsidRDefault="00915943" w:rsidP="00915943">
            <w:pPr>
              <w:pStyle w:val="20"/>
              <w:shd w:val="clear" w:color="auto" w:fill="auto"/>
            </w:pPr>
            <w:r>
              <w:rPr>
                <w:rStyle w:val="2Exact"/>
              </w:rPr>
              <w:t>активно осуществлять интеграцию дополнительного и основного образования с целью расширения вариативности и индивидуализации образования в целом; создать условия для участия семьи и общественности в работе ДО школы.</w:t>
            </w:r>
          </w:p>
          <w:p w:rsidR="00915943" w:rsidRDefault="00915943" w:rsidP="00915943">
            <w:pPr>
              <w:pStyle w:val="20"/>
              <w:shd w:val="clear" w:color="auto" w:fill="auto"/>
            </w:pPr>
            <w:r>
              <w:rPr>
                <w:rStyle w:val="2Exact"/>
              </w:rPr>
              <w:t>Результативность участия в конкурсах различных уровней за 2 последних года.</w:t>
            </w:r>
          </w:p>
          <w:p w:rsidR="00915943" w:rsidRDefault="00915943" w:rsidP="00915943">
            <w:pPr>
              <w:pStyle w:val="20"/>
              <w:shd w:val="clear" w:color="auto" w:fill="auto"/>
              <w:spacing w:line="317" w:lineRule="exact"/>
              <w:jc w:val="center"/>
              <w:rPr>
                <w:b/>
              </w:rPr>
            </w:pPr>
            <w:r w:rsidRPr="00915943">
              <w:rPr>
                <w:b/>
              </w:rPr>
              <w:t>2021 год</w:t>
            </w:r>
          </w:p>
          <w:p w:rsidR="00915943" w:rsidRPr="00915943" w:rsidRDefault="00915943" w:rsidP="00915943">
            <w:pPr>
              <w:pStyle w:val="20"/>
              <w:shd w:val="clear" w:color="auto" w:fill="auto"/>
              <w:spacing w:line="317" w:lineRule="exact"/>
              <w:jc w:val="center"/>
              <w:rPr>
                <w:b/>
              </w:rPr>
            </w:pPr>
          </w:p>
          <w:tbl>
            <w:tblPr>
              <w:tblStyle w:val="ab"/>
              <w:tblW w:w="6975" w:type="dxa"/>
              <w:tblLook w:val="04A0" w:firstRow="1" w:lastRow="0" w:firstColumn="1" w:lastColumn="0" w:noHBand="0" w:noVBand="1"/>
            </w:tblPr>
            <w:tblGrid>
              <w:gridCol w:w="1271"/>
              <w:gridCol w:w="1207"/>
              <w:gridCol w:w="1071"/>
              <w:gridCol w:w="3426"/>
            </w:tblGrid>
            <w:tr w:rsidR="00915943" w:rsidTr="00FB5E69">
              <w:tc>
                <w:tcPr>
                  <w:tcW w:w="2478" w:type="dxa"/>
                  <w:gridSpan w:val="2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  <w:rPr>
                      <w:rStyle w:val="21"/>
                    </w:rPr>
                  </w:pPr>
                  <w:r>
                    <w:rPr>
                      <w:rStyle w:val="21"/>
                    </w:rPr>
                    <w:t>Муниципальный уровень</w:t>
                  </w:r>
                </w:p>
              </w:tc>
              <w:tc>
                <w:tcPr>
                  <w:tcW w:w="4497" w:type="dxa"/>
                  <w:gridSpan w:val="2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  <w:rPr>
                      <w:rStyle w:val="21"/>
                    </w:rPr>
                  </w:pPr>
                  <w:r>
                    <w:rPr>
                      <w:rStyle w:val="21"/>
                    </w:rPr>
                    <w:t>Региональный уровень</w:t>
                  </w:r>
                </w:p>
              </w:tc>
            </w:tr>
            <w:tr w:rsidR="00915943" w:rsidTr="00FB5E69">
              <w:tc>
                <w:tcPr>
                  <w:tcW w:w="1271" w:type="dxa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ind w:left="200"/>
                  </w:pPr>
                  <w:r>
                    <w:rPr>
                      <w:rStyle w:val="21"/>
                    </w:rPr>
                    <w:t>Общее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ind w:left="200"/>
                  </w:pPr>
                  <w:proofErr w:type="spellStart"/>
                  <w:r>
                    <w:rPr>
                      <w:rStyle w:val="21"/>
                    </w:rPr>
                    <w:t>количест</w:t>
                  </w:r>
                  <w:proofErr w:type="spellEnd"/>
                </w:p>
                <w:p w:rsidR="00915943" w:rsidRDefault="00915943" w:rsidP="00915943">
                  <w:pPr>
                    <w:pStyle w:val="20"/>
                    <w:shd w:val="clear" w:color="auto" w:fill="auto"/>
                    <w:ind w:left="200"/>
                  </w:pPr>
                  <w:r>
                    <w:rPr>
                      <w:rStyle w:val="21"/>
                    </w:rPr>
                    <w:t>во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ind w:left="200"/>
                  </w:pPr>
                  <w:r>
                    <w:rPr>
                      <w:rStyle w:val="21"/>
                    </w:rPr>
                    <w:t>участник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ind w:left="200"/>
                  </w:pPr>
                  <w:proofErr w:type="spellStart"/>
                  <w:r>
                    <w:rPr>
                      <w:rStyle w:val="21"/>
                    </w:rPr>
                    <w:t>ов</w:t>
                  </w:r>
                  <w:proofErr w:type="spellEnd"/>
                </w:p>
              </w:tc>
              <w:tc>
                <w:tcPr>
                  <w:tcW w:w="1207" w:type="dxa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Количеств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о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proofErr w:type="spellStart"/>
                  <w:proofErr w:type="gramStart"/>
                  <w:r>
                    <w:rPr>
                      <w:rStyle w:val="21"/>
                    </w:rPr>
                    <w:t>победител</w:t>
                  </w:r>
                  <w:proofErr w:type="spellEnd"/>
                  <w:r>
                    <w:rPr>
                      <w:rStyle w:val="21"/>
                    </w:rPr>
                    <w:t xml:space="preserve"> ей</w:t>
                  </w:r>
                  <w:proofErr w:type="gramEnd"/>
                  <w:r>
                    <w:rPr>
                      <w:rStyle w:val="21"/>
                    </w:rPr>
                    <w:t xml:space="preserve"> и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призеров</w:t>
                  </w:r>
                </w:p>
              </w:tc>
              <w:tc>
                <w:tcPr>
                  <w:tcW w:w="1071" w:type="dxa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</w:pPr>
                  <w:r>
                    <w:rPr>
                      <w:rStyle w:val="21"/>
                    </w:rPr>
                    <w:t>Общее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</w:pPr>
                  <w:proofErr w:type="spellStart"/>
                  <w:r>
                    <w:rPr>
                      <w:rStyle w:val="21"/>
                    </w:rPr>
                    <w:t>количест</w:t>
                  </w:r>
                  <w:proofErr w:type="spellEnd"/>
                </w:p>
                <w:p w:rsidR="00915943" w:rsidRDefault="00915943" w:rsidP="00915943">
                  <w:pPr>
                    <w:pStyle w:val="20"/>
                    <w:shd w:val="clear" w:color="auto" w:fill="auto"/>
                  </w:pPr>
                  <w:r>
                    <w:rPr>
                      <w:rStyle w:val="21"/>
                    </w:rPr>
                    <w:t>во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</w:pPr>
                  <w:r>
                    <w:rPr>
                      <w:rStyle w:val="21"/>
                    </w:rPr>
                    <w:t>участник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</w:pPr>
                  <w:proofErr w:type="spellStart"/>
                  <w:r>
                    <w:rPr>
                      <w:rStyle w:val="21"/>
                    </w:rPr>
                    <w:t>ов</w:t>
                  </w:r>
                  <w:proofErr w:type="spellEnd"/>
                </w:p>
              </w:tc>
              <w:tc>
                <w:tcPr>
                  <w:tcW w:w="3426" w:type="dxa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Количеств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о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proofErr w:type="spellStart"/>
                  <w:proofErr w:type="gramStart"/>
                  <w:r>
                    <w:rPr>
                      <w:rStyle w:val="21"/>
                    </w:rPr>
                    <w:t>победител</w:t>
                  </w:r>
                  <w:proofErr w:type="spellEnd"/>
                  <w:r>
                    <w:rPr>
                      <w:rStyle w:val="21"/>
                    </w:rPr>
                    <w:t xml:space="preserve"> ей</w:t>
                  </w:r>
                  <w:proofErr w:type="gramEnd"/>
                  <w:r>
                    <w:rPr>
                      <w:rStyle w:val="21"/>
                    </w:rPr>
                    <w:t xml:space="preserve"> и</w:t>
                  </w:r>
                </w:p>
                <w:p w:rsidR="00915943" w:rsidRDefault="00915943" w:rsidP="0091594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призеров</w:t>
                  </w:r>
                </w:p>
              </w:tc>
            </w:tr>
            <w:tr w:rsidR="00915943" w:rsidTr="00FB5E69">
              <w:tc>
                <w:tcPr>
                  <w:tcW w:w="1271" w:type="dxa"/>
                </w:tcPr>
                <w:p w:rsidR="00915943" w:rsidRDefault="004652F8" w:rsidP="00534633">
                  <w:pPr>
                    <w:pStyle w:val="20"/>
                    <w:shd w:val="clear" w:color="auto" w:fill="auto"/>
                    <w:spacing w:line="220" w:lineRule="exact"/>
                    <w:jc w:val="center"/>
                  </w:pPr>
                  <w:r>
                    <w:rPr>
                      <w:rStyle w:val="21"/>
                    </w:rPr>
                    <w:t>38</w:t>
                  </w:r>
                </w:p>
              </w:tc>
              <w:tc>
                <w:tcPr>
                  <w:tcW w:w="1207" w:type="dxa"/>
                  <w:vAlign w:val="bottom"/>
                </w:tcPr>
                <w:p w:rsidR="00915943" w:rsidRDefault="004652F8" w:rsidP="00534633">
                  <w:pPr>
                    <w:pStyle w:val="20"/>
                    <w:shd w:val="clear" w:color="auto" w:fill="auto"/>
                    <w:spacing w:after="60" w:line="220" w:lineRule="exact"/>
                    <w:ind w:left="200"/>
                  </w:pPr>
                  <w:r>
                    <w:rPr>
                      <w:rStyle w:val="21"/>
                    </w:rPr>
                    <w:t>12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spacing w:before="60" w:line="220" w:lineRule="exact"/>
                    <w:ind w:left="200"/>
                  </w:pPr>
                  <w:r>
                    <w:rPr>
                      <w:rStyle w:val="21"/>
                    </w:rPr>
                    <w:t>(31,8%)</w:t>
                  </w:r>
                </w:p>
              </w:tc>
              <w:tc>
                <w:tcPr>
                  <w:tcW w:w="1071" w:type="dxa"/>
                  <w:vAlign w:val="center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spacing w:line="220" w:lineRule="exact"/>
                    <w:jc w:val="center"/>
                  </w:pPr>
                  <w:r>
                    <w:rPr>
                      <w:rStyle w:val="21"/>
                    </w:rPr>
                    <w:t>12</w:t>
                  </w:r>
                </w:p>
              </w:tc>
              <w:tc>
                <w:tcPr>
                  <w:tcW w:w="3426" w:type="dxa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spacing w:line="220" w:lineRule="exact"/>
                    <w:ind w:left="220"/>
                  </w:pPr>
                  <w:r>
                    <w:rPr>
                      <w:rStyle w:val="21"/>
                    </w:rPr>
                    <w:t>4 (33%)</w:t>
                  </w:r>
                </w:p>
              </w:tc>
            </w:tr>
          </w:tbl>
          <w:p w:rsidR="00B13406" w:rsidRDefault="00B13406" w:rsidP="00B13406">
            <w:pPr>
              <w:pStyle w:val="20"/>
              <w:shd w:val="clear" w:color="auto" w:fill="auto"/>
              <w:spacing w:line="317" w:lineRule="exact"/>
            </w:pPr>
          </w:p>
          <w:p w:rsidR="00915943" w:rsidRDefault="00915943" w:rsidP="00915943">
            <w:pPr>
              <w:pStyle w:val="20"/>
              <w:shd w:val="clear" w:color="auto" w:fill="auto"/>
              <w:spacing w:line="317" w:lineRule="exac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915943">
              <w:rPr>
                <w:b/>
              </w:rPr>
              <w:t xml:space="preserve"> год</w:t>
            </w:r>
          </w:p>
          <w:p w:rsidR="00915943" w:rsidRPr="00915943" w:rsidRDefault="00915943" w:rsidP="00915943">
            <w:pPr>
              <w:pStyle w:val="20"/>
              <w:shd w:val="clear" w:color="auto" w:fill="auto"/>
              <w:spacing w:line="317" w:lineRule="exact"/>
              <w:jc w:val="center"/>
              <w:rPr>
                <w:b/>
              </w:rPr>
            </w:pPr>
          </w:p>
          <w:tbl>
            <w:tblPr>
              <w:tblStyle w:val="ab"/>
              <w:tblW w:w="4756" w:type="dxa"/>
              <w:tblLook w:val="04A0" w:firstRow="1" w:lastRow="0" w:firstColumn="1" w:lastColumn="0" w:noHBand="0" w:noVBand="1"/>
            </w:tblPr>
            <w:tblGrid>
              <w:gridCol w:w="1271"/>
              <w:gridCol w:w="1207"/>
              <w:gridCol w:w="1071"/>
              <w:gridCol w:w="1207"/>
            </w:tblGrid>
            <w:tr w:rsidR="00915943" w:rsidTr="00493DCD">
              <w:tc>
                <w:tcPr>
                  <w:tcW w:w="2478" w:type="dxa"/>
                  <w:gridSpan w:val="2"/>
                  <w:vAlign w:val="bottom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  <w:rPr>
                      <w:rStyle w:val="21"/>
                    </w:rPr>
                  </w:pPr>
                  <w:r>
                    <w:rPr>
                      <w:rStyle w:val="21"/>
                    </w:rPr>
                    <w:t>Муниципальный уровень</w:t>
                  </w:r>
                </w:p>
              </w:tc>
              <w:tc>
                <w:tcPr>
                  <w:tcW w:w="2278" w:type="dxa"/>
                  <w:gridSpan w:val="2"/>
                  <w:vAlign w:val="bottom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  <w:rPr>
                      <w:rStyle w:val="21"/>
                    </w:rPr>
                  </w:pPr>
                  <w:r>
                    <w:rPr>
                      <w:rStyle w:val="21"/>
                    </w:rPr>
                    <w:t>Региональный уровень</w:t>
                  </w:r>
                </w:p>
              </w:tc>
            </w:tr>
            <w:tr w:rsidR="00915943" w:rsidTr="00915943">
              <w:tc>
                <w:tcPr>
                  <w:tcW w:w="1271" w:type="dxa"/>
                  <w:vAlign w:val="bottom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ind w:left="200"/>
                  </w:pPr>
                  <w:r>
                    <w:rPr>
                      <w:rStyle w:val="21"/>
                    </w:rPr>
                    <w:t>Общее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ind w:left="200"/>
                  </w:pPr>
                  <w:proofErr w:type="spellStart"/>
                  <w:r>
                    <w:rPr>
                      <w:rStyle w:val="21"/>
                    </w:rPr>
                    <w:t>количест</w:t>
                  </w:r>
                  <w:proofErr w:type="spellEnd"/>
                </w:p>
                <w:p w:rsidR="00915943" w:rsidRDefault="00915943" w:rsidP="00534633">
                  <w:pPr>
                    <w:pStyle w:val="20"/>
                    <w:shd w:val="clear" w:color="auto" w:fill="auto"/>
                    <w:ind w:left="200"/>
                  </w:pPr>
                  <w:r>
                    <w:rPr>
                      <w:rStyle w:val="21"/>
                    </w:rPr>
                    <w:t>во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ind w:left="200"/>
                  </w:pPr>
                  <w:r>
                    <w:rPr>
                      <w:rStyle w:val="21"/>
                    </w:rPr>
                    <w:t>участник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ind w:left="200"/>
                  </w:pPr>
                  <w:proofErr w:type="spellStart"/>
                  <w:r>
                    <w:rPr>
                      <w:rStyle w:val="21"/>
                    </w:rPr>
                    <w:t>ов</w:t>
                  </w:r>
                  <w:proofErr w:type="spellEnd"/>
                </w:p>
              </w:tc>
              <w:tc>
                <w:tcPr>
                  <w:tcW w:w="1207" w:type="dxa"/>
                  <w:vAlign w:val="bottom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Количеств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о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proofErr w:type="spellStart"/>
                  <w:proofErr w:type="gramStart"/>
                  <w:r>
                    <w:rPr>
                      <w:rStyle w:val="21"/>
                    </w:rPr>
                    <w:t>победител</w:t>
                  </w:r>
                  <w:proofErr w:type="spellEnd"/>
                  <w:r>
                    <w:rPr>
                      <w:rStyle w:val="21"/>
                    </w:rPr>
                    <w:t xml:space="preserve"> ей</w:t>
                  </w:r>
                  <w:proofErr w:type="gramEnd"/>
                  <w:r>
                    <w:rPr>
                      <w:rStyle w:val="21"/>
                    </w:rPr>
                    <w:t xml:space="preserve"> и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призеров</w:t>
                  </w:r>
                </w:p>
              </w:tc>
              <w:tc>
                <w:tcPr>
                  <w:tcW w:w="1071" w:type="dxa"/>
                  <w:vAlign w:val="bottom"/>
                </w:tcPr>
                <w:p w:rsidR="00915943" w:rsidRDefault="00915943" w:rsidP="00534633">
                  <w:pPr>
                    <w:pStyle w:val="20"/>
                    <w:shd w:val="clear" w:color="auto" w:fill="auto"/>
                  </w:pPr>
                  <w:r>
                    <w:rPr>
                      <w:rStyle w:val="21"/>
                    </w:rPr>
                    <w:t>Общее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</w:pPr>
                  <w:proofErr w:type="spellStart"/>
                  <w:r>
                    <w:rPr>
                      <w:rStyle w:val="21"/>
                    </w:rPr>
                    <w:t>количест</w:t>
                  </w:r>
                  <w:proofErr w:type="spellEnd"/>
                </w:p>
                <w:p w:rsidR="00915943" w:rsidRDefault="00915943" w:rsidP="00534633">
                  <w:pPr>
                    <w:pStyle w:val="20"/>
                    <w:shd w:val="clear" w:color="auto" w:fill="auto"/>
                  </w:pPr>
                  <w:r>
                    <w:rPr>
                      <w:rStyle w:val="21"/>
                    </w:rPr>
                    <w:t>во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</w:pPr>
                  <w:r>
                    <w:rPr>
                      <w:rStyle w:val="21"/>
                    </w:rPr>
                    <w:t>участник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</w:pPr>
                  <w:proofErr w:type="spellStart"/>
                  <w:r>
                    <w:rPr>
                      <w:rStyle w:val="21"/>
                    </w:rPr>
                    <w:t>ов</w:t>
                  </w:r>
                  <w:proofErr w:type="spellEnd"/>
                </w:p>
              </w:tc>
              <w:tc>
                <w:tcPr>
                  <w:tcW w:w="1207" w:type="dxa"/>
                  <w:vAlign w:val="bottom"/>
                </w:tcPr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Количеств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о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proofErr w:type="spellStart"/>
                  <w:proofErr w:type="gramStart"/>
                  <w:r>
                    <w:rPr>
                      <w:rStyle w:val="21"/>
                    </w:rPr>
                    <w:t>победител</w:t>
                  </w:r>
                  <w:proofErr w:type="spellEnd"/>
                  <w:r>
                    <w:rPr>
                      <w:rStyle w:val="21"/>
                    </w:rPr>
                    <w:t xml:space="preserve"> ей</w:t>
                  </w:r>
                  <w:proofErr w:type="gramEnd"/>
                  <w:r>
                    <w:rPr>
                      <w:rStyle w:val="21"/>
                    </w:rPr>
                    <w:t xml:space="preserve"> и</w:t>
                  </w:r>
                </w:p>
                <w:p w:rsidR="00915943" w:rsidRDefault="00915943" w:rsidP="00534633">
                  <w:pPr>
                    <w:pStyle w:val="20"/>
                    <w:shd w:val="clear" w:color="auto" w:fill="auto"/>
                    <w:jc w:val="both"/>
                  </w:pPr>
                  <w:r>
                    <w:rPr>
                      <w:rStyle w:val="21"/>
                    </w:rPr>
                    <w:t>призеров</w:t>
                  </w:r>
                </w:p>
              </w:tc>
            </w:tr>
            <w:tr w:rsidR="00915943" w:rsidTr="00D02C09">
              <w:tc>
                <w:tcPr>
                  <w:tcW w:w="1271" w:type="dxa"/>
                  <w:vAlign w:val="bottom"/>
                </w:tcPr>
                <w:p w:rsidR="00915943" w:rsidRDefault="004652F8" w:rsidP="00915943">
                  <w:pPr>
                    <w:pStyle w:val="20"/>
                    <w:shd w:val="clear" w:color="auto" w:fill="auto"/>
                    <w:spacing w:line="220" w:lineRule="exact"/>
                    <w:jc w:val="center"/>
                  </w:pPr>
                  <w:r>
                    <w:rPr>
                      <w:rStyle w:val="21"/>
                    </w:rPr>
                    <w:t>42</w:t>
                  </w:r>
                </w:p>
              </w:tc>
              <w:tc>
                <w:tcPr>
                  <w:tcW w:w="1207" w:type="dxa"/>
                  <w:vAlign w:val="bottom"/>
                </w:tcPr>
                <w:p w:rsidR="00915943" w:rsidRDefault="004652F8" w:rsidP="00915943">
                  <w:pPr>
                    <w:pStyle w:val="20"/>
                    <w:shd w:val="clear" w:color="auto" w:fill="auto"/>
                    <w:spacing w:line="220" w:lineRule="exact"/>
                    <w:ind w:left="200"/>
                  </w:pPr>
                  <w:r>
                    <w:rPr>
                      <w:rStyle w:val="21"/>
                    </w:rPr>
                    <w:t>29(4</w:t>
                  </w:r>
                  <w:r w:rsidR="00915943">
                    <w:rPr>
                      <w:rStyle w:val="21"/>
                    </w:rPr>
                    <w:t>5 %)</w:t>
                  </w:r>
                </w:p>
              </w:tc>
              <w:tc>
                <w:tcPr>
                  <w:tcW w:w="1071" w:type="dxa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spacing w:line="220" w:lineRule="exact"/>
                    <w:jc w:val="center"/>
                  </w:pPr>
                  <w:r>
                    <w:rPr>
                      <w:rStyle w:val="21"/>
                    </w:rPr>
                    <w:t>13</w:t>
                  </w:r>
                </w:p>
              </w:tc>
              <w:tc>
                <w:tcPr>
                  <w:tcW w:w="1207" w:type="dxa"/>
                  <w:vAlign w:val="bottom"/>
                </w:tcPr>
                <w:p w:rsidR="00915943" w:rsidRDefault="00915943" w:rsidP="00915943">
                  <w:pPr>
                    <w:pStyle w:val="20"/>
                    <w:shd w:val="clear" w:color="auto" w:fill="auto"/>
                    <w:spacing w:line="220" w:lineRule="exact"/>
                    <w:ind w:left="220"/>
                  </w:pPr>
                  <w:r>
                    <w:rPr>
                      <w:rStyle w:val="21"/>
                    </w:rPr>
                    <w:t>5 (38 %)</w:t>
                  </w:r>
                </w:p>
              </w:tc>
            </w:tr>
          </w:tbl>
          <w:p w:rsidR="00915943" w:rsidRDefault="00915943" w:rsidP="00915943">
            <w:pPr>
              <w:pStyle w:val="20"/>
              <w:shd w:val="clear" w:color="auto" w:fill="auto"/>
              <w:jc w:val="both"/>
            </w:pPr>
            <w:r>
              <w:rPr>
                <w:rStyle w:val="21"/>
              </w:rPr>
              <w:t>Анализируя данные таблиц, следует сделать выводы:</w:t>
            </w:r>
          </w:p>
          <w:p w:rsidR="00915943" w:rsidRDefault="00915943" w:rsidP="009159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rPr>
                <w:rStyle w:val="21"/>
              </w:rPr>
              <w:t>Наблюдается положительная динамика:</w:t>
            </w:r>
          </w:p>
          <w:p w:rsidR="00915943" w:rsidRDefault="00915943" w:rsidP="0091594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 xml:space="preserve">по количеству конкурсов, в которых </w:t>
            </w:r>
            <w:proofErr w:type="gramStart"/>
            <w:r>
              <w:rPr>
                <w:rStyle w:val="21"/>
              </w:rPr>
              <w:t>обучающиеся</w:t>
            </w:r>
            <w:proofErr w:type="gramEnd"/>
            <w:r>
              <w:rPr>
                <w:rStyle w:val="21"/>
              </w:rPr>
              <w:t xml:space="preserve"> приняли участие;</w:t>
            </w:r>
          </w:p>
          <w:p w:rsidR="00915943" w:rsidRDefault="00915943" w:rsidP="0091594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по количеству участников конкурсов;</w:t>
            </w:r>
          </w:p>
          <w:p w:rsidR="00915943" w:rsidRDefault="00915943" w:rsidP="0091594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количеству призеров и победителей.</w:t>
            </w:r>
          </w:p>
          <w:p w:rsidR="00915943" w:rsidRDefault="00915943" w:rsidP="009159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rPr>
                <w:rStyle w:val="21"/>
              </w:rPr>
              <w:t>Результаты участия в конкурсах свидетельствуют:</w:t>
            </w:r>
          </w:p>
          <w:p w:rsidR="00915943" w:rsidRDefault="00915943" w:rsidP="0091594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rStyle w:val="21"/>
              </w:rPr>
              <w:t>о повышении интереса обучающих к участию в онлайн-олимпиадах по программированию и финансовой грамотности, в творческих конкурсах (конкурсы рисунков и фотоконкурсы), в конкурсах по профориентации;</w:t>
            </w:r>
          </w:p>
          <w:p w:rsidR="00915943" w:rsidRDefault="00915943" w:rsidP="00915943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о невысоком уровне участия в исследовательских и проектных работах.</w:t>
            </w:r>
          </w:p>
          <w:p w:rsidR="00FB5E69" w:rsidRPr="00FB5E69" w:rsidRDefault="00FB5E69" w:rsidP="00FB5E6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5E69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Показателями результативности образовательной деятельности также является результативность участия обучающихся во всероссийской олимпиаде школьников.</w:t>
            </w:r>
          </w:p>
          <w:p w:rsidR="00FB5E69" w:rsidRPr="00FB5E69" w:rsidRDefault="00FB5E69" w:rsidP="00FB5E6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5E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I этап всероссийской олимпиады школьников прошел организованно. В I этапе приняли участие 177 человек (число участий – 421), что составляет 43% учащихся 5-11 классов школы. Олимпиада была проведена по 16 предметам. По итогам олимпиады призовых мест – 145. В соответствии с поданными результатами наибольшее количество учеников к участию в предметных олимпиадах привлекли учителя математики, английского языка, русского языка и литературы, биологии, экологии. По итогам муниципального этапа всероссийской олимпиады школьников призовых мест – 38, число победителей и призеров (учащихся) –31. </w:t>
            </w:r>
          </w:p>
          <w:p w:rsidR="00915943" w:rsidRDefault="00915943" w:rsidP="00B13406">
            <w:pPr>
              <w:pStyle w:val="20"/>
              <w:shd w:val="clear" w:color="auto" w:fill="auto"/>
              <w:spacing w:line="317" w:lineRule="exact"/>
            </w:pPr>
          </w:p>
        </w:tc>
      </w:tr>
      <w:tr w:rsidR="004652F8" w:rsidTr="004652F8">
        <w:tc>
          <w:tcPr>
            <w:tcW w:w="2552" w:type="dxa"/>
          </w:tcPr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lastRenderedPageBreak/>
              <w:t>Совершенствование системы охраны труда</w:t>
            </w:r>
          </w:p>
        </w:tc>
        <w:tc>
          <w:tcPr>
            <w:tcW w:w="7796" w:type="dxa"/>
            <w:vAlign w:val="bottom"/>
          </w:tcPr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Перечень мероприятий по улучшению условий и охраны труда работников: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Проведение </w:t>
            </w:r>
            <w:proofErr w:type="gramStart"/>
            <w:r>
              <w:rPr>
                <w:rStyle w:val="21"/>
              </w:rPr>
              <w:t>обучения по охране</w:t>
            </w:r>
            <w:proofErr w:type="gramEnd"/>
            <w:r>
              <w:rPr>
                <w:rStyle w:val="21"/>
              </w:rPr>
              <w:t xml:space="preserve"> труда, в том числе обучения безопасным </w:t>
            </w:r>
            <w:r>
              <w:rPr>
                <w:rStyle w:val="21"/>
              </w:rPr>
              <w:lastRenderedPageBreak/>
              <w:t>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проверки знания требований охраны труда.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Пересмотр устаревших инструкций по охране труда, разработка новых Обеспечение работников спецодеждой и другими средствами индивидуальной защиты в соответствии с действующими типовыми нормами</w:t>
            </w:r>
          </w:p>
          <w:p w:rsidR="00FB5E69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Приобретение стендов, тренажеров, наглядных материалов, </w:t>
            </w:r>
            <w:proofErr w:type="spellStart"/>
            <w:r>
              <w:rPr>
                <w:rStyle w:val="21"/>
              </w:rPr>
              <w:t>научно</w:t>
            </w:r>
            <w:r>
              <w:rPr>
                <w:rStyle w:val="21"/>
              </w:rPr>
              <w:softHyphen/>
              <w:t>технической</w:t>
            </w:r>
            <w:proofErr w:type="spellEnd"/>
            <w:r>
              <w:rPr>
                <w:rStyle w:val="21"/>
              </w:rPr>
              <w:t xml:space="preserve">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проведение выставок, Проведение периодических медицинских осмотров 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Приобретение противопожарных средств (огнетушители, ведра, лопаты)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Проведение систематического административно-общественного контроля за состоянием </w:t>
            </w:r>
            <w:proofErr w:type="gramStart"/>
            <w:r>
              <w:rPr>
                <w:rStyle w:val="21"/>
              </w:rPr>
              <w:t>ОТ</w:t>
            </w:r>
            <w:proofErr w:type="gramEnd"/>
            <w:r>
              <w:rPr>
                <w:rStyle w:val="21"/>
              </w:rPr>
              <w:t>.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Устройство и содержание территории организации в целях обеспечения безопасности работников.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Пропаганда здорового образа жизни (беседы и т.д.)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Выполнение мероприятий по устранению недостатков по предписаниям органов надзора</w:t>
            </w:r>
          </w:p>
          <w:p w:rsidR="00FB5E69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Практическая отработка действий в случае возникновения пожара, ЧС Обеспечение естественного и искусственного освещения на рабочих местах, в бытовых помещениях, местах прохода работников </w:t>
            </w:r>
          </w:p>
          <w:p w:rsidR="00FB5E69" w:rsidRDefault="004652F8" w:rsidP="00FB5E69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Обеспечение функционирования системы фильтрации (очистки) водопроводной воды</w:t>
            </w:r>
          </w:p>
          <w:p w:rsidR="004652F8" w:rsidRDefault="004652F8" w:rsidP="00FB5E69">
            <w:pPr>
              <w:pStyle w:val="20"/>
              <w:shd w:val="clear" w:color="auto" w:fill="auto"/>
            </w:pPr>
            <w:r>
              <w:rPr>
                <w:rStyle w:val="21"/>
              </w:rPr>
              <w:t>Проведение СОУТ новых рабочих мест.</w:t>
            </w:r>
          </w:p>
        </w:tc>
      </w:tr>
      <w:tr w:rsidR="004652F8" w:rsidTr="004652F8">
        <w:tc>
          <w:tcPr>
            <w:tcW w:w="2552" w:type="dxa"/>
          </w:tcPr>
          <w:p w:rsidR="004652F8" w:rsidRDefault="004652F8" w:rsidP="004652F8">
            <w:pPr>
              <w:pStyle w:val="20"/>
              <w:shd w:val="clear" w:color="auto" w:fill="auto"/>
              <w:jc w:val="both"/>
            </w:pPr>
            <w:proofErr w:type="spellStart"/>
            <w:r>
              <w:rPr>
                <w:rStyle w:val="21"/>
              </w:rPr>
              <w:lastRenderedPageBreak/>
              <w:t>С</w:t>
            </w:r>
            <w:r w:rsidR="00FB5E69">
              <w:rPr>
                <w:rStyle w:val="21"/>
              </w:rPr>
              <w:t>овершенствовак</w:t>
            </w:r>
            <w:r>
              <w:rPr>
                <w:rStyle w:val="21"/>
              </w:rPr>
              <w:t>ние</w:t>
            </w:r>
            <w:proofErr w:type="spellEnd"/>
            <w:r>
              <w:rPr>
                <w:rStyle w:val="21"/>
              </w:rPr>
              <w:t xml:space="preserve"> ВСОКО</w:t>
            </w:r>
          </w:p>
        </w:tc>
        <w:tc>
          <w:tcPr>
            <w:tcW w:w="7796" w:type="dxa"/>
            <w:vAlign w:val="bottom"/>
          </w:tcPr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 xml:space="preserve">Направление «Развитие внутренней системы оценки качества образования» Федеральные нововведения напрямую влияют на функционирование ВСОКО в школе. </w:t>
            </w:r>
          </w:p>
          <w:p w:rsidR="00FB5E69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Основная цель развития </w:t>
            </w:r>
            <w:proofErr w:type="spellStart"/>
            <w:r>
              <w:rPr>
                <w:rStyle w:val="21"/>
              </w:rPr>
              <w:t>внутришкольной</w:t>
            </w:r>
            <w:proofErr w:type="spellEnd"/>
            <w:r>
              <w:rPr>
                <w:rStyle w:val="21"/>
              </w:rPr>
              <w:t xml:space="preserve"> системы оценки качества образования - совершенствовать единую систему оценочных процедур, чтобы проконтролировать и стимулировать положительную динамику качества образования в школе, через «устойчивые ориентиры на методы и инструменты объективной оценки»;</w:t>
            </w:r>
          </w:p>
          <w:p w:rsidR="00FB5E69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 повышение объективности текущего диагностического контроля в форме учета;</w:t>
            </w:r>
          </w:p>
          <w:p w:rsidR="00FB5E69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 - развитие функциональной грамотности учащихся, которая является гарантией качества образования (письмо </w:t>
            </w:r>
            <w:proofErr w:type="spellStart"/>
            <w:r>
              <w:rPr>
                <w:rStyle w:val="21"/>
              </w:rPr>
              <w:t>Минпросвещения</w:t>
            </w:r>
            <w:proofErr w:type="spellEnd"/>
            <w:r>
              <w:rPr>
                <w:rStyle w:val="21"/>
              </w:rPr>
              <w:t xml:space="preserve"> от 12.09.2019 № ТС2176/04) </w:t>
            </w:r>
          </w:p>
          <w:p w:rsidR="00FB5E69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В 2022 году деятельность в данном направлении была направлена </w:t>
            </w:r>
            <w:proofErr w:type="gramStart"/>
            <w:r>
              <w:rPr>
                <w:rStyle w:val="21"/>
              </w:rPr>
              <w:t>на</w:t>
            </w:r>
            <w:proofErr w:type="gramEnd"/>
            <w:r>
              <w:rPr>
                <w:rStyle w:val="21"/>
              </w:rPr>
              <w:t xml:space="preserve">: </w:t>
            </w:r>
          </w:p>
          <w:p w:rsidR="004652F8" w:rsidRDefault="004652F8" w:rsidP="004652F8">
            <w:pPr>
              <w:pStyle w:val="20"/>
              <w:shd w:val="clear" w:color="auto" w:fill="auto"/>
            </w:pPr>
            <w:r>
              <w:rPr>
                <w:rStyle w:val="21"/>
              </w:rPr>
              <w:t>- сформировать систему аналитических показателей, которые позволяют эффективно реализовывать цели ВСОКО;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</w:pPr>
            <w:r>
              <w:rPr>
                <w:rStyle w:val="21"/>
              </w:rPr>
              <w:t>получить объективную информацию о функционировании и развитии системы образования в школе, о тенденциях изменений и причинах, влияющих на уровень развития школы;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>
              <w:rPr>
                <w:rStyle w:val="21"/>
              </w:rPr>
              <w:t>принять обоснованные и своевременные управленческие решения, чтобы повысить качество образования в школе;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6"/>
              </w:tabs>
            </w:pPr>
            <w:r>
              <w:rPr>
                <w:rStyle w:val="21"/>
              </w:rPr>
              <w:t>обеспечить организационный и методический сбор, обработку, хранение информации о состоянии и динамике показателей качества образования;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</w:pPr>
            <w:r>
              <w:rPr>
                <w:rStyle w:val="21"/>
              </w:rPr>
              <w:t>осуществить технологическую и техническую поддержку сбора, обработки, хранения информации о состоянии и динамике качества образования;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</w:pPr>
            <w:r>
              <w:rPr>
                <w:rStyle w:val="21"/>
              </w:rPr>
              <w:t>учесть стартовые возможности учащихся при переходе на новый уровень образования, чтобы выстроить индивидуальные образовательные траектории и помочь преодолеть учебные дефициты;</w:t>
            </w:r>
          </w:p>
          <w:p w:rsidR="00FB5E69" w:rsidRDefault="004652F8" w:rsidP="00FB5E69">
            <w:pPr>
              <w:pStyle w:val="20"/>
              <w:shd w:val="clear" w:color="auto" w:fill="auto"/>
              <w:ind w:left="156" w:firstLine="20"/>
            </w:pPr>
            <w:r>
              <w:rPr>
                <w:rStyle w:val="21"/>
              </w:rPr>
              <w:t xml:space="preserve">закрепить дифференцированный подход к оценке предметных результатов для </w:t>
            </w:r>
            <w:r>
              <w:rPr>
                <w:rStyle w:val="21"/>
              </w:rPr>
              <w:lastRenderedPageBreak/>
              <w:t xml:space="preserve">определения уровня освоения тематического содержания рабочих программ; перевод работы педагогов из зоны актуального развития в зону ближайшего развития (педагоги должны понимать познавательные способности школьников и работать с </w:t>
            </w:r>
            <w:r>
              <w:t>учебной мотивацией). Для этого перевести индивидуальную работу в зону ближайшего развития, чтобы дорастить предметные компетенции;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ind w:left="34"/>
            </w:pPr>
            <w:r>
              <w:t>организовать подготовку к Всероссийским проверочным работам (ВПР);</w:t>
            </w:r>
          </w:p>
          <w:p w:rsidR="004652F8" w:rsidRDefault="004652F8" w:rsidP="00FB5E69">
            <w:pPr>
              <w:pStyle w:val="20"/>
              <w:shd w:val="clear" w:color="auto" w:fill="auto"/>
              <w:tabs>
                <w:tab w:val="left" w:pos="176"/>
              </w:tabs>
              <w:ind w:left="34"/>
            </w:pPr>
            <w:r>
              <w:t xml:space="preserve"> Направления ВСОКО: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01"/>
              </w:tabs>
              <w:ind w:left="34"/>
              <w:jc w:val="both"/>
            </w:pPr>
            <w:r>
              <w:t>качество образовательных программ;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ind w:left="34"/>
              <w:jc w:val="both"/>
            </w:pPr>
            <w:r>
              <w:t>качество условий реализации образовательных программ;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01"/>
              </w:tabs>
              <w:ind w:left="34"/>
              <w:jc w:val="both"/>
            </w:pPr>
            <w:r>
              <w:t>качество образовательных результатов обучающихся;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59"/>
              </w:tabs>
              <w:ind w:left="34"/>
            </w:pPr>
            <w:r>
              <w:t xml:space="preserve">удовлетворенность потребителей качеством образования Мониторинги в рамках ВСОКО - это системное, протяженное во времени наблюдение, которое предполагает «входной» и «выходной» период. Мониторинг обеспечивается оценочно-диагностическим инструментарием. В рамках ВСОКО проводятся обязательные мониторинги личностного развития обучающихся; достижение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t xml:space="preserve"> образовательных результатов; выполнение «дорожной карты» развития условий реализации образовательных программ; показателей отчета о </w:t>
            </w:r>
            <w:proofErr w:type="spellStart"/>
            <w:r>
              <w:t>самообследовании</w:t>
            </w:r>
            <w:proofErr w:type="spellEnd"/>
            <w:r>
              <w:t>.</w:t>
            </w:r>
          </w:p>
          <w:p w:rsidR="00FB5E69" w:rsidRDefault="004652F8" w:rsidP="00FB5E69">
            <w:pPr>
              <w:pStyle w:val="20"/>
              <w:shd w:val="clear" w:color="auto" w:fill="auto"/>
              <w:ind w:left="156"/>
              <w:rPr>
                <w:rStyle w:val="21"/>
              </w:rPr>
            </w:pPr>
            <w:r>
              <w:t xml:space="preserve"> Важным условием формирования нового направления функциональной грамотности стало признание потенциала школьного образования в формирован</w:t>
            </w:r>
            <w:r w:rsidR="00FB5E69">
              <w:t>ии ответственного гражданина,</w:t>
            </w:r>
            <w:r>
              <w:t xml:space="preserve"> показывает значение ориентации национальной системы образова</w:t>
            </w:r>
            <w:r w:rsidR="00FB5E69">
              <w:t>ния на международные требования</w:t>
            </w:r>
            <w:r>
              <w:t>, формировать которую можно через систему школьных предметов</w:t>
            </w:r>
          </w:p>
          <w:p w:rsidR="004652F8" w:rsidRDefault="004652F8" w:rsidP="00FB5E69">
            <w:pPr>
              <w:pStyle w:val="20"/>
              <w:shd w:val="clear" w:color="auto" w:fill="auto"/>
              <w:tabs>
                <w:tab w:val="left" w:pos="149"/>
              </w:tabs>
            </w:pPr>
            <w:r>
              <w:rPr>
                <w:rStyle w:val="21"/>
              </w:rPr>
              <w:t xml:space="preserve">Целенаправленное формирование глобальной компетентности связано с реализацией требований ФГОС ООО к предметным, </w:t>
            </w:r>
            <w:proofErr w:type="spellStart"/>
            <w:r>
              <w:rPr>
                <w:rStyle w:val="21"/>
              </w:rPr>
              <w:t>метапредметным</w:t>
            </w:r>
            <w:proofErr w:type="spellEnd"/>
            <w:r>
              <w:rPr>
                <w:rStyle w:val="21"/>
              </w:rPr>
              <w:t xml:space="preserve"> и личностным образовательным результатам и должно отвечать следующим требованиям: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быть целостным и непрерывным;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>
              <w:rPr>
                <w:rStyle w:val="21"/>
              </w:rPr>
              <w:t>определять общие цели и дифференцировать задачи по их достижению на каждом этапе формирования;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сочетать образовательные и воспитательные задачи;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21"/>
              </w:rPr>
              <w:t>учитывать требования преемственности содержания и их последовательное усложнение;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1"/>
              </w:rPr>
              <w:t>отбирать содержание с учетом возрастных особенностей школьников, накопленных ими контекстных знаний;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</w:pPr>
            <w:r>
              <w:rPr>
                <w:rStyle w:val="21"/>
              </w:rPr>
              <w:t xml:space="preserve">развивать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 умения и способствовать достижению </w:t>
            </w:r>
            <w:proofErr w:type="spellStart"/>
            <w:r>
              <w:rPr>
                <w:rStyle w:val="21"/>
              </w:rPr>
              <w:t>метапредметных</w:t>
            </w:r>
            <w:proofErr w:type="spellEnd"/>
            <w:r>
              <w:rPr>
                <w:rStyle w:val="21"/>
              </w:rPr>
              <w:t xml:space="preserve"> образовательных результатов;</w:t>
            </w:r>
          </w:p>
          <w:p w:rsidR="004652F8" w:rsidRDefault="004652F8" w:rsidP="004652F8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1"/>
              </w:rPr>
              <w:t>развивать интегративные подходы и организовывать междисциплинарную интеграцию учителей.</w:t>
            </w:r>
          </w:p>
        </w:tc>
      </w:tr>
      <w:tr w:rsidR="004652F8" w:rsidTr="004652F8">
        <w:tc>
          <w:tcPr>
            <w:tcW w:w="2552" w:type="dxa"/>
          </w:tcPr>
          <w:p w:rsidR="004652F8" w:rsidRDefault="004652F8" w:rsidP="004652F8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proofErr w:type="spellStart"/>
            <w:r>
              <w:rPr>
                <w:rStyle w:val="21"/>
              </w:rPr>
              <w:lastRenderedPageBreak/>
              <w:t>Цифровизация</w:t>
            </w:r>
            <w:proofErr w:type="spellEnd"/>
            <w:r>
              <w:rPr>
                <w:rStyle w:val="21"/>
              </w:rPr>
              <w:t xml:space="preserve"> рабочих и </w:t>
            </w:r>
            <w:r w:rsidR="00FB5E69">
              <w:rPr>
                <w:rStyle w:val="21"/>
              </w:rPr>
              <w:t>образовательны</w:t>
            </w:r>
            <w:r>
              <w:rPr>
                <w:rStyle w:val="21"/>
              </w:rPr>
              <w:t>х процессов в организации.</w:t>
            </w:r>
          </w:p>
        </w:tc>
        <w:tc>
          <w:tcPr>
            <w:tcW w:w="7796" w:type="dxa"/>
            <w:vAlign w:val="bottom"/>
          </w:tcPr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 xml:space="preserve">» 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      </w:r>
            <w:hyperlink r:id="rId9" w:history="1">
              <w:r>
                <w:rPr>
                  <w:rStyle w:val="a3"/>
                </w:rPr>
                <w:t>(приказ</w:t>
              </w:r>
            </w:hyperlink>
            <w:r>
              <w:rPr>
                <w:rStyle w:val="24"/>
              </w:rPr>
              <w:t xml:space="preserve"> </w:t>
            </w:r>
            <w:hyperlink r:id="rId10" w:history="1">
              <w:proofErr w:type="spellStart"/>
              <w:r>
                <w:rPr>
                  <w:rStyle w:val="a3"/>
                </w:rPr>
                <w:t>Минпросвещения</w:t>
              </w:r>
              <w:proofErr w:type="spellEnd"/>
              <w:r>
                <w:rPr>
                  <w:rStyle w:val="a3"/>
                </w:rPr>
                <w:t xml:space="preserve"> от 02.08.2022 № 653)</w:t>
              </w:r>
            </w:hyperlink>
            <w:r>
              <w:rPr>
                <w:rStyle w:val="21"/>
              </w:rPr>
              <w:t>.</w:t>
            </w:r>
          </w:p>
          <w:p w:rsidR="004652F8" w:rsidRDefault="004652F8" w:rsidP="004652F8">
            <w:pPr>
              <w:pStyle w:val="20"/>
              <w:shd w:val="clear" w:color="auto" w:fill="auto"/>
              <w:spacing w:after="240" w:line="317" w:lineRule="exact"/>
            </w:pPr>
            <w:r>
              <w:rPr>
                <w:rStyle w:val="21"/>
              </w:rPr>
              <w:lastRenderedPageBreak/>
      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</w:t>
            </w:r>
            <w:hyperlink r:id="rId11" w:history="1">
              <w:r>
                <w:rPr>
                  <w:rStyle w:val="a3"/>
                </w:rPr>
                <w:t xml:space="preserve">(приказ </w:t>
              </w:r>
              <w:proofErr w:type="spellStart"/>
              <w:r>
                <w:rPr>
                  <w:rStyle w:val="a3"/>
                </w:rPr>
                <w:t>Минпросвещения</w:t>
              </w:r>
              <w:proofErr w:type="spellEnd"/>
              <w:r>
                <w:rPr>
                  <w:rStyle w:val="a3"/>
                </w:rPr>
                <w:t xml:space="preserve"> от</w:t>
              </w:r>
            </w:hyperlink>
            <w:r>
              <w:rPr>
                <w:rStyle w:val="24"/>
              </w:rPr>
              <w:t xml:space="preserve"> </w:t>
            </w:r>
            <w:hyperlink r:id="rId12" w:history="1">
              <w:r>
                <w:rPr>
                  <w:rStyle w:val="a3"/>
                </w:rPr>
                <w:t>02.08.2022 № 653)</w:t>
              </w:r>
            </w:hyperlink>
            <w:r>
              <w:rPr>
                <w:rStyle w:val="21"/>
              </w:rPr>
              <w:t>. В ходе посещения уроков осуществлялся контроль использования ЭОР. На уроках химии в 8-11 классах используются учителем в качестве демонстрации опытов ЦОР.</w:t>
            </w:r>
          </w:p>
          <w:p w:rsidR="004652F8" w:rsidRDefault="004652F8" w:rsidP="004652F8">
            <w:pPr>
              <w:pStyle w:val="20"/>
              <w:shd w:val="clear" w:color="auto" w:fill="auto"/>
              <w:spacing w:before="240" w:line="317" w:lineRule="exact"/>
              <w:jc w:val="both"/>
            </w:pPr>
            <w:r>
              <w:rPr>
                <w:rStyle w:val="21"/>
              </w:rPr>
              <w:t>По итогам контроля установлено:</w:t>
            </w:r>
          </w:p>
          <w:p w:rsidR="004652F8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      </w:r>
            <w:hyperlink r:id="rId13" w:history="1">
              <w:r>
                <w:rPr>
                  <w:rStyle w:val="a3"/>
                </w:rPr>
                <w:t>(приказ</w:t>
              </w:r>
            </w:hyperlink>
            <w:r>
              <w:rPr>
                <w:rStyle w:val="24"/>
              </w:rPr>
              <w:t xml:space="preserve"> </w:t>
            </w:r>
            <w:hyperlink r:id="rId14" w:history="1">
              <w:proofErr w:type="spellStart"/>
              <w:r>
                <w:rPr>
                  <w:rStyle w:val="a3"/>
                </w:rPr>
                <w:t>Минпросвещения</w:t>
              </w:r>
              <w:proofErr w:type="spellEnd"/>
              <w:r>
                <w:rPr>
                  <w:rStyle w:val="a3"/>
                </w:rPr>
                <w:t xml:space="preserve"> от 02.08.2022 № 653)</w:t>
              </w:r>
            </w:hyperlink>
            <w:r>
              <w:rPr>
                <w:rStyle w:val="21"/>
              </w:rPr>
              <w:t>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      </w:r>
            <w:hyperlink r:id="rId15" w:history="1">
              <w:r>
                <w:rPr>
                  <w:rStyle w:val="a3"/>
                </w:rPr>
                <w:t>(приказ</w:t>
              </w:r>
            </w:hyperlink>
            <w:r>
              <w:rPr>
                <w:rStyle w:val="24"/>
              </w:rPr>
              <w:t xml:space="preserve"> </w:t>
            </w:r>
            <w:hyperlink r:id="rId16" w:history="1">
              <w:proofErr w:type="spellStart"/>
              <w:r>
                <w:rPr>
                  <w:rStyle w:val="a3"/>
                </w:rPr>
                <w:t>Минпросвещения</w:t>
              </w:r>
              <w:proofErr w:type="spellEnd"/>
              <w:r>
                <w:rPr>
                  <w:rStyle w:val="a3"/>
                </w:rPr>
                <w:t xml:space="preserve"> от 02.08.2022 № 653)</w:t>
              </w:r>
            </w:hyperlink>
            <w:r>
              <w:rPr>
                <w:rStyle w:val="21"/>
              </w:rPr>
              <w:t>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Мероприятия по подключению к ФГИС «Моя школа» в  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 xml:space="preserve">»  выполнены на 50 процентов. По состоянию на 31.12.2022 в  МБОУ « </w:t>
            </w:r>
            <w:proofErr w:type="spellStart"/>
            <w:r>
              <w:rPr>
                <w:rStyle w:val="21"/>
              </w:rPr>
              <w:t>Сакская</w:t>
            </w:r>
            <w:proofErr w:type="spellEnd"/>
            <w:r>
              <w:rPr>
                <w:rStyle w:val="21"/>
              </w:rPr>
              <w:t xml:space="preserve"> СШ № 1 им. Героя Советского Союза </w:t>
            </w:r>
            <w:proofErr w:type="spellStart"/>
            <w:r>
              <w:rPr>
                <w:rStyle w:val="21"/>
              </w:rPr>
              <w:t>В.К.Гайнутдинова</w:t>
            </w:r>
            <w:proofErr w:type="spellEnd"/>
            <w:r>
              <w:rPr>
                <w:rStyle w:val="21"/>
              </w:rPr>
              <w:t>» обеспечено подключение к ФГИС «Моя школа»: обучающихся - 0%; родителей - 0%;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педагогических работников - 100 процентов.</w:t>
            </w:r>
          </w:p>
          <w:p w:rsidR="004652F8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</w:p>
        </w:tc>
      </w:tr>
      <w:tr w:rsidR="004652F8" w:rsidTr="004652F8">
        <w:tc>
          <w:tcPr>
            <w:tcW w:w="2552" w:type="dxa"/>
          </w:tcPr>
          <w:p w:rsidR="004652F8" w:rsidRDefault="004652F8" w:rsidP="004652F8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lastRenderedPageBreak/>
              <w:t>С</w:t>
            </w:r>
            <w:r w:rsidR="00FB5E69">
              <w:rPr>
                <w:rStyle w:val="21"/>
              </w:rPr>
              <w:t>овершенствова</w:t>
            </w:r>
            <w:r>
              <w:rPr>
                <w:rStyle w:val="21"/>
              </w:rPr>
              <w:t>ние системы управления</w:t>
            </w:r>
          </w:p>
        </w:tc>
        <w:tc>
          <w:tcPr>
            <w:tcW w:w="7796" w:type="dxa"/>
            <w:vAlign w:val="bottom"/>
          </w:tcPr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Система управления организацией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Управление Учреждением осуществляется в соответствии с законодательством Российской Федерации и Уставом школы, строится на основе сочетания принципов единоначалия и коллегиальности.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В школе действует Совет </w:t>
            </w:r>
            <w:proofErr w:type="gramStart"/>
            <w:r>
              <w:rPr>
                <w:rStyle w:val="21"/>
              </w:rPr>
              <w:t>обучающихся</w:t>
            </w:r>
            <w:proofErr w:type="gramEnd"/>
            <w:r>
              <w:rPr>
                <w:rStyle w:val="21"/>
              </w:rPr>
              <w:t>, который не является коллегиальным органом.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proofErr w:type="spellStart"/>
            <w:r>
              <w:rPr>
                <w:rStyle w:val="21"/>
              </w:rPr>
              <w:t>Внутришкольное</w:t>
            </w:r>
            <w:proofErr w:type="spellEnd"/>
            <w:r>
              <w:rPr>
                <w:rStyle w:val="21"/>
              </w:rPr>
              <w:t xml:space="preserve"> управление представляет собой целенаправленное, сознательное взаимодействие всех участников педагогического процесса на основе познания его объективных закономерностей с целью достижения оптимального результата.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В школе сформирована необходимая нормативная база по общественному самоуправлению: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В системе управления школой значительное место отводится школьному ученическому совету. Работая в нем, учащиеся приобретают </w:t>
            </w:r>
            <w:proofErr w:type="gramStart"/>
            <w:r>
              <w:rPr>
                <w:rStyle w:val="21"/>
              </w:rPr>
              <w:t>коммуникативную</w:t>
            </w:r>
            <w:proofErr w:type="gramEnd"/>
            <w:r>
              <w:rPr>
                <w:rStyle w:val="21"/>
              </w:rPr>
              <w:t xml:space="preserve"> и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>социальную компетенцию, необходимую для дальнейшей социализации.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Благоприятный психолого-эмоциональный климат в школе и стабильность кадрового состава свидетельствуют об успешности </w:t>
            </w:r>
            <w:proofErr w:type="gramStart"/>
            <w:r>
              <w:rPr>
                <w:rStyle w:val="21"/>
              </w:rPr>
              <w:t>принимаемых</w:t>
            </w:r>
            <w:proofErr w:type="gramEnd"/>
            <w:r>
              <w:rPr>
                <w:rStyle w:val="21"/>
              </w:rPr>
              <w:t xml:space="preserve"> управленческих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"/>
              </w:rPr>
              <w:t xml:space="preserve">решений, </w:t>
            </w:r>
            <w:proofErr w:type="gramStart"/>
            <w:r>
              <w:rPr>
                <w:rStyle w:val="21"/>
              </w:rPr>
              <w:t>плюрализме</w:t>
            </w:r>
            <w:proofErr w:type="gramEnd"/>
            <w:r>
              <w:rPr>
                <w:rStyle w:val="21"/>
              </w:rPr>
              <w:t xml:space="preserve"> и свободе выбора в условиях реализации демократических принципов управления.</w:t>
            </w:r>
          </w:p>
          <w:p w:rsidR="004652F8" w:rsidRDefault="004652F8" w:rsidP="004652F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30"/>
              </w:tabs>
              <w:spacing w:line="317" w:lineRule="exact"/>
            </w:pPr>
            <w:r>
              <w:rPr>
                <w:rStyle w:val="21"/>
              </w:rPr>
              <w:t xml:space="preserve">Повышается степень открытости школы к общественным институтам, </w:t>
            </w:r>
            <w:r>
              <w:rPr>
                <w:rStyle w:val="21"/>
              </w:rPr>
              <w:lastRenderedPageBreak/>
              <w:t>родителям, органам власти;</w:t>
            </w:r>
          </w:p>
          <w:p w:rsidR="004652F8" w:rsidRDefault="004652F8" w:rsidP="004652F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40"/>
              </w:tabs>
              <w:spacing w:line="317" w:lineRule="exact"/>
            </w:pPr>
            <w:r>
              <w:rPr>
                <w:rStyle w:val="21"/>
              </w:rPr>
              <w:t xml:space="preserve">Решения принимаются как можно на более низком уровне </w:t>
            </w:r>
            <w:proofErr w:type="spellStart"/>
            <w:r>
              <w:rPr>
                <w:rStyle w:val="21"/>
              </w:rPr>
              <w:t>управленияс</w:t>
            </w:r>
            <w:proofErr w:type="spellEnd"/>
            <w:r>
              <w:rPr>
                <w:rStyle w:val="21"/>
              </w:rPr>
              <w:t xml:space="preserve"> соответствующим повышением уровня ответственности за их выполнение;</w:t>
            </w:r>
          </w:p>
          <w:p w:rsidR="004652F8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3э</w:t>
            </w:r>
            <w:proofErr w:type="gramStart"/>
            <w:r>
              <w:rPr>
                <w:rStyle w:val="21"/>
              </w:rPr>
              <w:t>.В</w:t>
            </w:r>
            <w:proofErr w:type="gramEnd"/>
            <w:r>
              <w:rPr>
                <w:rStyle w:val="21"/>
              </w:rPr>
              <w:t>ыявление общественного мнения по наиболее важным вопроса</w:t>
            </w:r>
          </w:p>
          <w:p w:rsidR="004652F8" w:rsidRDefault="004652F8" w:rsidP="004652F8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"/>
              </w:rPr>
              <w:t>- школьной жизни:</w:t>
            </w:r>
          </w:p>
          <w:p w:rsidR="004652F8" w:rsidRDefault="004652F8" w:rsidP="004652F8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line="317" w:lineRule="exact"/>
              <w:jc w:val="both"/>
            </w:pPr>
            <w:r>
              <w:rPr>
                <w:rStyle w:val="21"/>
              </w:rPr>
              <w:t>социологические опросы</w:t>
            </w:r>
          </w:p>
          <w:p w:rsidR="004652F8" w:rsidRDefault="004652F8" w:rsidP="004652F8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line="317" w:lineRule="exact"/>
              <w:jc w:val="both"/>
            </w:pPr>
            <w:r>
              <w:rPr>
                <w:rStyle w:val="21"/>
              </w:rPr>
              <w:t>«горячие линии»</w:t>
            </w:r>
          </w:p>
          <w:p w:rsidR="004652F8" w:rsidRDefault="004652F8" w:rsidP="004652F8">
            <w:pPr>
              <w:pStyle w:val="2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 форумы на сайте</w:t>
            </w:r>
          </w:p>
        </w:tc>
      </w:tr>
    </w:tbl>
    <w:p w:rsidR="00FB5E69" w:rsidRDefault="00F9771F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3.75pt;margin-top:207.5pt;width:364.3pt;height:260.3pt;z-index:25166284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AA7B06" w:rsidRDefault="00AA7B06">
                  <w:pPr>
                    <w:pStyle w:val="20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1.2pt;margin-top:632.15pt;width:371.5pt;height:.05pt;z-index:251663872;mso-wrap-distance-left:5pt;mso-wrap-distance-right:5pt;mso-position-horizontal-relative:margin;mso-position-vertical-relative:text" filled="f" stroked="f">
            <v:textbox style="mso-next-textbox:#_x0000_s1026;mso-fit-shape-to-text:t" inset="0,0,0,0">
              <w:txbxContent>
                <w:p w:rsidR="00AA7B06" w:rsidRDefault="00AA7B0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rPr>
          <w:sz w:val="2"/>
          <w:szCs w:val="2"/>
        </w:rPr>
      </w:pPr>
    </w:p>
    <w:p w:rsidR="00FB5E69" w:rsidRDefault="00FB5E69" w:rsidP="00FB5E69">
      <w:pPr>
        <w:rPr>
          <w:sz w:val="2"/>
          <w:szCs w:val="2"/>
        </w:rPr>
      </w:pPr>
    </w:p>
    <w:p w:rsidR="00FB5E69" w:rsidRPr="00FB5E69" w:rsidRDefault="00FB5E69" w:rsidP="00FB5E69">
      <w:pPr>
        <w:tabs>
          <w:tab w:val="left" w:pos="952"/>
          <w:tab w:val="left" w:pos="6236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"/>
          <w:szCs w:val="2"/>
        </w:rPr>
        <w:tab/>
      </w:r>
      <w:r w:rsidRPr="00FB5E69">
        <w:rPr>
          <w:rFonts w:ascii="Times New Roman" w:eastAsia="Times New Roman" w:hAnsi="Times New Roman" w:cs="Times New Roman"/>
          <w:sz w:val="22"/>
          <w:szCs w:val="22"/>
        </w:rPr>
        <w:t>Директор</w:t>
      </w:r>
      <w:r w:rsidRPr="00FB5E69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FB5E69">
        <w:rPr>
          <w:rFonts w:ascii="Times New Roman" w:eastAsia="Times New Roman" w:hAnsi="Times New Roman" w:cs="Times New Roman"/>
          <w:sz w:val="22"/>
          <w:szCs w:val="22"/>
        </w:rPr>
        <w:t>Я.А.Борисова</w:t>
      </w:r>
      <w:proofErr w:type="spellEnd"/>
    </w:p>
    <w:p w:rsidR="00FB5E69" w:rsidRDefault="00FB5E69" w:rsidP="00FB5E69">
      <w:pPr>
        <w:rPr>
          <w:sz w:val="2"/>
          <w:szCs w:val="2"/>
        </w:rPr>
      </w:pPr>
    </w:p>
    <w:p w:rsidR="00AA7B06" w:rsidRPr="00FB5E69" w:rsidRDefault="00AA7B06" w:rsidP="00FB5E69">
      <w:pPr>
        <w:rPr>
          <w:sz w:val="2"/>
          <w:szCs w:val="2"/>
        </w:rPr>
        <w:sectPr w:rsidR="00AA7B06" w:rsidRPr="00FB5E69" w:rsidSect="004652F8">
          <w:headerReference w:type="default" r:id="rId17"/>
          <w:pgSz w:w="11900" w:h="16840"/>
          <w:pgMar w:top="1127" w:right="848" w:bottom="1127" w:left="993" w:header="0" w:footer="3" w:gutter="0"/>
          <w:cols w:space="720"/>
          <w:noEndnote/>
          <w:docGrid w:linePitch="360"/>
        </w:sectPr>
      </w:pPr>
    </w:p>
    <w:p w:rsidR="00AA7B06" w:rsidRDefault="00AA7B06">
      <w:pPr>
        <w:rPr>
          <w:sz w:val="2"/>
          <w:szCs w:val="2"/>
        </w:rPr>
      </w:pPr>
    </w:p>
    <w:p w:rsidR="00AA7B06" w:rsidRDefault="00AA7B06">
      <w:pPr>
        <w:framePr w:w="9571" w:wrap="notBeside" w:vAnchor="text" w:hAnchor="text" w:xAlign="center" w:y="1"/>
        <w:rPr>
          <w:sz w:val="2"/>
          <w:szCs w:val="2"/>
        </w:rPr>
      </w:pPr>
    </w:p>
    <w:p w:rsidR="00AA7B06" w:rsidRDefault="00AA7B06">
      <w:pPr>
        <w:rPr>
          <w:sz w:val="2"/>
          <w:szCs w:val="2"/>
        </w:rPr>
      </w:pPr>
    </w:p>
    <w:sectPr w:rsidR="00AA7B06">
      <w:pgSz w:w="11900" w:h="16840"/>
      <w:pgMar w:top="1019" w:right="734" w:bottom="1105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1F" w:rsidRDefault="00F9771F">
      <w:r>
        <w:separator/>
      </w:r>
    </w:p>
  </w:endnote>
  <w:endnote w:type="continuationSeparator" w:id="0">
    <w:p w:rsidR="00F9771F" w:rsidRDefault="00F9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1F" w:rsidRDefault="00F9771F"/>
  </w:footnote>
  <w:footnote w:type="continuationSeparator" w:id="0">
    <w:p w:rsidR="00F9771F" w:rsidRDefault="00F977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B06" w:rsidRDefault="00AA7B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715F"/>
    <w:multiLevelType w:val="multilevel"/>
    <w:tmpl w:val="35BE2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3B395D"/>
    <w:multiLevelType w:val="multilevel"/>
    <w:tmpl w:val="E8A23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A28F4"/>
    <w:multiLevelType w:val="multilevel"/>
    <w:tmpl w:val="C9208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30ACA"/>
    <w:multiLevelType w:val="multilevel"/>
    <w:tmpl w:val="1A405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4763EC"/>
    <w:multiLevelType w:val="multilevel"/>
    <w:tmpl w:val="4C3043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C2847"/>
    <w:multiLevelType w:val="multilevel"/>
    <w:tmpl w:val="E8A22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64055E"/>
    <w:multiLevelType w:val="multilevel"/>
    <w:tmpl w:val="1FBA7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0541E0"/>
    <w:multiLevelType w:val="multilevel"/>
    <w:tmpl w:val="D8525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20559C"/>
    <w:multiLevelType w:val="multilevel"/>
    <w:tmpl w:val="198C7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B06"/>
    <w:rsid w:val="004652F8"/>
    <w:rsid w:val="0086620D"/>
    <w:rsid w:val="00915943"/>
    <w:rsid w:val="00AA7B06"/>
    <w:rsid w:val="00B13406"/>
    <w:rsid w:val="00F51048"/>
    <w:rsid w:val="00F9771F"/>
    <w:rsid w:val="00F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0">
    <w:name w:val="Основной текст (3) Exact"/>
    <w:basedOn w:val="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ahoma45pt">
    <w:name w:val="Основной текст (2) + Tahoma;4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5pt0">
    <w:name w:val="Основной текст (2) + Tahoma;4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5pt1">
    <w:name w:val="Основной текст (2) + Tahoma;4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5pt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pt0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9pt">
    <w:name w:val="Основной текст (2) + Tahoma;9 pt;Полужирный;Курсив"/>
    <w:basedOn w:val="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ahoma5pt1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pt2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pt3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pt4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pt5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pt6">
    <w:name w:val="Основной текст (2) + Tahoma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134" w:lineRule="exact"/>
      <w:jc w:val="center"/>
    </w:pPr>
    <w:rPr>
      <w:rFonts w:ascii="Tahoma" w:eastAsia="Tahoma" w:hAnsi="Tahoma" w:cs="Tahoma"/>
      <w:sz w:val="12"/>
      <w:szCs w:val="12"/>
    </w:rPr>
  </w:style>
  <w:style w:type="paragraph" w:styleId="a7">
    <w:name w:val="header"/>
    <w:basedOn w:val="a"/>
    <w:link w:val="a8"/>
    <w:uiPriority w:val="99"/>
    <w:unhideWhenUsed/>
    <w:rsid w:val="00B134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06"/>
    <w:rPr>
      <w:color w:val="000000"/>
    </w:rPr>
  </w:style>
  <w:style w:type="paragraph" w:styleId="a9">
    <w:name w:val="footer"/>
    <w:basedOn w:val="a"/>
    <w:link w:val="aa"/>
    <w:uiPriority w:val="99"/>
    <w:unhideWhenUsed/>
    <w:rsid w:val="00B134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3406"/>
    <w:rPr>
      <w:color w:val="000000"/>
    </w:rPr>
  </w:style>
  <w:style w:type="table" w:styleId="ab">
    <w:name w:val="Table Grid"/>
    <w:basedOn w:val="a1"/>
    <w:uiPriority w:val="59"/>
    <w:rsid w:val="00B1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_saky@crimeaedu.ru" TargetMode="External"/><Relationship Id="rId13" Type="http://schemas.openxmlformats.org/officeDocument/2006/relationships/hyperlink" Target="https://vip.1zavuch.ru/%23/document/99/351615206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ip.1zavuch.ru/%23/document/99/351615206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ip.1zavuch.ru/%23/document/99/35161520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%23/document/99/3516152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%23/document/99/351615206/" TargetMode="External"/><Relationship Id="rId10" Type="http://schemas.openxmlformats.org/officeDocument/2006/relationships/hyperlink" Target="https://vip.1zavuch.ru/%23/document/99/35161520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zavuch.ru/%23/document/99/351615206/" TargetMode="External"/><Relationship Id="rId14" Type="http://schemas.openxmlformats.org/officeDocument/2006/relationships/hyperlink" Target="https://vip.1zavuch.ru/%23/document/99/3516152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2023-06-07T16:34:00Z</cp:lastPrinted>
  <dcterms:created xsi:type="dcterms:W3CDTF">2023-06-03T11:31:00Z</dcterms:created>
  <dcterms:modified xsi:type="dcterms:W3CDTF">2023-06-07T16:36:00Z</dcterms:modified>
</cp:coreProperties>
</file>